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干细胞与神经再生研究所现有女教师5人，其中高级职称1人。学系老师们深刻理解习近平新时代中国特色社会主义思想和党的二十大精神，坚定地将这些理念贯彻到实际工作中。她们以巾帼不让须眉的豪情和努力，充分展现了新时代的女性风采。在抗击新冠肺炎疫情时期，她们积极参与核酸采集；她们潜心教学科研，刘妍同志获得了江苏省巾帼科技之星和首届江苏青年女科学家的称号；她们积极推动科学普及工作，发表多篇科普文章；她们充满责任担当，十年如一日地坚守岗位。</w:t>
      </w:r>
    </w:p>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xNzcxYmNjNDlhZDI3MWU4NTRmMGVhM2RkMjI0MmUifQ=="/>
  </w:docVars>
  <w:rsids>
    <w:rsidRoot w:val="006C7212"/>
    <w:rsid w:val="001C7BDC"/>
    <w:rsid w:val="006C03A3"/>
    <w:rsid w:val="006C7212"/>
    <w:rsid w:val="00C91BA6"/>
    <w:rsid w:val="00D542EC"/>
    <w:rsid w:val="7A6D3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Words>
  <Characters>187</Characters>
  <Lines>1</Lines>
  <Paragraphs>1</Paragraphs>
  <TotalTime>2</TotalTime>
  <ScaleCrop>false</ScaleCrop>
  <LinksUpToDate>false</LinksUpToDate>
  <CharactersWithSpaces>218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2024-03-25T15:32:00Z</dcterms:created>
  <dc:creator>zhu ping</dc:creator>
  <cp:lastModifiedBy>桐舒</cp:lastModifiedBy>
  <dcterms:modified xsi:type="dcterms:W3CDTF">2024-04-07T08:15:58Z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399D9E1CD4204D2AB8BEE85B92746BF1_12</vt:lpwstr>
  </property>
</Properties>
</file>